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678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</w:t>
      </w:r>
    </w:p>
    <w:p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678"/>
        <w:jc w:val="both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6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Правительства Республики Хакасия «Об утверждении Правил пользования маломерными судами на водных объектах на территории Республики Хакасия и признании утратившими силу некоторых постановлений Правительства Республики Хакасия </w:t>
      </w:r>
      <w:r>
        <w:rPr>
          <w:bCs/>
          <w:sz w:val="26"/>
          <w:szCs w:val="26"/>
        </w:rPr>
        <w:t>и отдельных положений постановлений Правительства Республики Хакасия</w:t>
      </w:r>
      <w:r>
        <w:rPr>
          <w:sz w:val="26"/>
          <w:szCs w:val="26"/>
        </w:rPr>
        <w:t>»</w:t>
      </w:r>
    </w:p>
    <w:p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center"/>
        <w:rPr>
          <w:sz w:val="26"/>
          <w:szCs w:val="26"/>
        </w:rPr>
      </w:pPr>
    </w:p>
    <w:p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center"/>
        <w:rPr>
          <w:sz w:val="26"/>
          <w:szCs w:val="26"/>
        </w:rPr>
      </w:pPr>
    </w:p>
    <w:p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FFFFFF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Правила пользования маломерными судами на </w:t>
      </w:r>
      <w:r>
        <w:rPr>
          <w:sz w:val="26"/>
          <w:szCs w:val="26"/>
        </w:rPr>
        <w:br/>
        <w:t>водных объектах на территории Республики Хакасия</w:t>
      </w:r>
    </w:p>
    <w:p>
      <w:pPr>
        <w:pStyle w:val="a4"/>
        <w:ind w:firstLine="709"/>
        <w:jc w:val="center"/>
        <w:outlineLvl w:val="1"/>
        <w:rPr>
          <w:sz w:val="26"/>
          <w:szCs w:val="26"/>
        </w:rPr>
      </w:pPr>
    </w:p>
    <w:p>
      <w:pPr>
        <w:pStyle w:val="a4"/>
        <w:ind w:firstLine="709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>
      <w:pPr>
        <w:pStyle w:val="a4"/>
        <w:ind w:firstLine="709"/>
        <w:rPr>
          <w:sz w:val="26"/>
          <w:szCs w:val="26"/>
        </w:rPr>
      </w:pP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 Настоящие Правила пользования маломерными судами на водных объектах на территории Республики Хакасия (далее - Правила) разработаны </w:t>
      </w:r>
      <w:r>
        <w:rPr>
          <w:color w:val="000000" w:themeColor="text1"/>
          <w:sz w:val="26"/>
          <w:szCs w:val="26"/>
        </w:rPr>
        <w:br/>
        <w:t xml:space="preserve">в соответствии с Федеральным </w:t>
      </w:r>
      <w:hyperlink r:id="rId8" w:tooltip="Федеральный закон от 03.02.2025 N 4-ФЗ &quot;О безопасности людей на водных объектах&quot; ------------ Не вступил в силу {КонсультантПлюс}" w:history="1">
        <w:r>
          <w:rPr>
            <w:color w:val="000000" w:themeColor="text1"/>
            <w:sz w:val="26"/>
            <w:szCs w:val="26"/>
          </w:rPr>
          <w:t>законом</w:t>
        </w:r>
      </w:hyperlink>
      <w:r>
        <w:rPr>
          <w:color w:val="000000" w:themeColor="text1"/>
          <w:sz w:val="26"/>
          <w:szCs w:val="26"/>
        </w:rPr>
        <w:t xml:space="preserve"> от 03.02.2025 № 4-ФЗ «О безопасности людей на водных объектах» (далее – Федеральный закон № 4-ФЗ), Водным </w:t>
      </w:r>
      <w:hyperlink r:id="rId9" w:tooltip="&quot;Водный кодекс Российской Федерации&quot; от 03.06.2006 N 74-ФЗ (ред. от 08.08.2024) (с изм. и доп., вступ. в силу с 01.03.2025) {КонсультантПлюс}" w:history="1">
        <w:r>
          <w:rPr>
            <w:color w:val="000000" w:themeColor="text1"/>
            <w:sz w:val="26"/>
            <w:szCs w:val="26"/>
          </w:rPr>
          <w:t>кодексом</w:t>
        </w:r>
      </w:hyperlink>
      <w:r>
        <w:rPr>
          <w:color w:val="000000" w:themeColor="text1"/>
          <w:sz w:val="26"/>
          <w:szCs w:val="26"/>
        </w:rPr>
        <w:t xml:space="preserve"> Российской Федерации, </w:t>
      </w:r>
      <w:hyperlink r:id="rId10" w:tooltip="Постановление Правительства РФ от 08.02.2022 N 132 &quot;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Пра" w:history="1">
        <w:r>
          <w:rPr>
            <w:color w:val="000000" w:themeColor="text1"/>
            <w:sz w:val="26"/>
            <w:szCs w:val="26"/>
          </w:rPr>
          <w:t>постановлением</w:t>
        </w:r>
      </w:hyperlink>
      <w:r>
        <w:rPr>
          <w:color w:val="000000" w:themeColor="text1"/>
          <w:sz w:val="26"/>
          <w:szCs w:val="26"/>
        </w:rPr>
        <w:t xml:space="preserve"> Правительства Российской Федерации от 08.02.2022 № 132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судами», постановлением Правительства Российской Федерации от 18.09.2013 № 820 «О классификации и освидетельствовании спортивных парусных судов, </w:t>
      </w:r>
      <w:r>
        <w:rPr>
          <w:color w:val="000000" w:themeColor="text1"/>
          <w:sz w:val="26"/>
          <w:szCs w:val="26"/>
        </w:rPr>
        <w:br/>
        <w:t xml:space="preserve">а также об изменении и признании утратившими силу некоторых актов Правительства Российской Федерации», Правилами плавания судов по внутренним водным путям, утвержденными приказом Министерства транспорта Российской Федерации от 19.01.2018 № 19, Правилами радиосвязи подвижной службы </w:t>
      </w:r>
      <w:r>
        <w:rPr>
          <w:color w:val="000000" w:themeColor="text1"/>
          <w:sz w:val="26"/>
          <w:szCs w:val="26"/>
        </w:rPr>
        <w:br/>
        <w:t xml:space="preserve">и подвижной спутниковой службы на внутренних водных путях, утвержденными </w:t>
      </w:r>
      <w:r>
        <w:rPr>
          <w:color w:val="000000" w:themeColor="text1"/>
          <w:sz w:val="26"/>
          <w:szCs w:val="26"/>
          <w:highlight w:val="white"/>
        </w:rPr>
        <w:t xml:space="preserve"> </w:t>
      </w:r>
      <w:r>
        <w:rPr>
          <w:color w:val="000000" w:themeColor="text1"/>
          <w:sz w:val="26"/>
          <w:szCs w:val="26"/>
        </w:rPr>
        <w:t>приказом Министерства транспорта Российской Федерации от 25.03.2019 № 83,</w:t>
      </w:r>
      <w:r>
        <w:rPr>
          <w:color w:val="000000" w:themeColor="text1"/>
          <w:sz w:val="26"/>
          <w:szCs w:val="26"/>
          <w:highlight w:val="white"/>
        </w:rPr>
        <w:t xml:space="preserve"> приказом </w:t>
      </w:r>
      <w:r>
        <w:rPr>
          <w:color w:val="000000" w:themeColor="text1"/>
          <w:sz w:val="26"/>
          <w:szCs w:val="26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color w:val="000000" w:themeColor="text1"/>
          <w:sz w:val="26"/>
          <w:szCs w:val="26"/>
          <w:highlight w:val="white"/>
        </w:rPr>
        <w:t xml:space="preserve"> </w:t>
      </w:r>
      <w:r>
        <w:rPr>
          <w:color w:val="000000" w:themeColor="text1"/>
          <w:sz w:val="26"/>
          <w:szCs w:val="26"/>
          <w:highlight w:val="white"/>
        </w:rPr>
        <w:br/>
        <w:t xml:space="preserve">от 22.07.2025 </w:t>
      </w:r>
      <w:hyperlink r:id="rId11" w:tooltip="Приказ МЧС России от 06.07.2020 N 487 &quot;Об утверждении Правил пользования маломерными судами на водных объектах Российской Федерации&quot; (Зарегистрировано в Минюсте России 22.10.2020 N 60524) {КонсультантПлюс}" w:history="1">
        <w:r>
          <w:rPr>
            <w:color w:val="000000" w:themeColor="text1"/>
            <w:sz w:val="26"/>
            <w:szCs w:val="26"/>
          </w:rPr>
          <w:t>№</w:t>
        </w:r>
      </w:hyperlink>
      <w:r>
        <w:rPr>
          <w:color w:val="000000" w:themeColor="text1"/>
          <w:sz w:val="26"/>
          <w:szCs w:val="26"/>
          <w:highlight w:val="white"/>
        </w:rPr>
        <w:t xml:space="preserve"> 636 «Об утверждении Правил пользования маломерными судами </w:t>
      </w:r>
      <w:r>
        <w:rPr>
          <w:color w:val="000000" w:themeColor="text1"/>
          <w:sz w:val="26"/>
          <w:szCs w:val="26"/>
          <w:highlight w:val="white"/>
        </w:rPr>
        <w:br/>
        <w:t>на водных объектах</w:t>
      </w:r>
      <w:r>
        <w:rPr>
          <w:color w:val="000000" w:themeColor="text1"/>
          <w:sz w:val="26"/>
          <w:szCs w:val="26"/>
        </w:rPr>
        <w:t xml:space="preserve">» и определяют порядок пользования маломерными судами (включая катамараны, каноэ, байдарки, каяки), меры безопасности на водных объектах при плавании на маломерных судах, меры безопасности при проведении мероприятий, связанных с использованием маломерных судов на водных объектах или их частях для рекреационных целей, обязанности судоводителей маломерных судов, включая вопросы обеспечения безопасности людей при их использовании, </w:t>
      </w:r>
      <w:r>
        <w:rPr>
          <w:color w:val="000000" w:themeColor="text1"/>
          <w:sz w:val="26"/>
          <w:szCs w:val="26"/>
        </w:rPr>
        <w:br/>
        <w:t>на водных объектах общего пользования на территории Республики Хакасия.</w:t>
      </w:r>
    </w:p>
    <w:p>
      <w:pPr>
        <w:pStyle w:val="a4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1.2. Понятия, используемые в настоящих Правилах: 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зона рекреации водного объекта </w:t>
      </w:r>
      <w:r>
        <w:rPr>
          <w:color w:val="000000" w:themeColor="text1"/>
          <w:sz w:val="26"/>
          <w:szCs w:val="26"/>
        </w:rPr>
        <w:noBreakHyphen/>
        <w:t xml:space="preserve"> это водный объект или его участок </w:t>
      </w:r>
      <w:r>
        <w:rPr>
          <w:color w:val="000000" w:themeColor="text1"/>
          <w:sz w:val="26"/>
          <w:szCs w:val="26"/>
        </w:rPr>
        <w:br/>
        <w:t>с прилегающим к нему берегом, используемый гражданами в целях туризма, физической культуры и спорта, организации отдыха и укрепления здоровья, в том числе организации отдыха детей и их оздоровления, купания;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маломерное </w:t>
      </w:r>
      <w:r>
        <w:rPr>
          <w:bCs/>
          <w:color w:val="000000" w:themeColor="text1"/>
          <w:sz w:val="26"/>
          <w:szCs w:val="26"/>
        </w:rPr>
        <w:t>судно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noBreakHyphen/>
        <w:t xml:space="preserve"> судно, длина которого не должна превышать двадцати метров и общее количество людей на котором не должно превышать двенадцати;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пункт проката маломерных судов (далее – пункт проката) </w:t>
      </w:r>
      <w:r>
        <w:rPr>
          <w:color w:val="000000" w:themeColor="text1"/>
          <w:sz w:val="26"/>
          <w:szCs w:val="26"/>
        </w:rPr>
        <w:noBreakHyphen/>
        <w:t xml:space="preserve"> участок побережья и (или) плавучее причальное сооружение с прилегающей акваторией поверхностного водного объекта или его части, используемые для посадки (высадки) пассажиров маломерных судов, буксируемых устройств (водные лыжи, вейкборды, подъемно-буксировочные системы, а также надувные буксируемые </w:t>
      </w:r>
      <w:r>
        <w:rPr>
          <w:color w:val="000000" w:themeColor="text1"/>
          <w:sz w:val="26"/>
          <w:szCs w:val="26"/>
        </w:rPr>
        <w:br/>
        <w:t>и иные устройства).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bookmarkStart w:id="1" w:name="P35"/>
      <w:bookmarkEnd w:id="1"/>
      <w:r>
        <w:rPr>
          <w:color w:val="000000" w:themeColor="text1"/>
          <w:sz w:val="26"/>
          <w:szCs w:val="26"/>
        </w:rPr>
        <w:t>1.3. Настоящие Правила распространяются на маломерные суда, принадлежащие юридическим лицам, физическим лицам, в том числе индивидуальным предпринимателям.</w:t>
      </w:r>
    </w:p>
    <w:p>
      <w:pPr>
        <w:pStyle w:val="a4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1.4. Поверхностные водные объекты, находящиеся в государственной или </w:t>
      </w:r>
      <w:r>
        <w:rPr>
          <w:bCs/>
          <w:color w:val="000000" w:themeColor="text1"/>
          <w:sz w:val="26"/>
          <w:szCs w:val="26"/>
        </w:rPr>
        <w:br/>
        <w:t xml:space="preserve">в муниципальной собственности, являются водными объектами общего пользования и используются для плавания на маломерных судах без предоставления их </w:t>
      </w:r>
      <w:r>
        <w:rPr>
          <w:bCs/>
          <w:color w:val="000000" w:themeColor="text1"/>
          <w:sz w:val="26"/>
          <w:szCs w:val="26"/>
        </w:rPr>
        <w:br/>
        <w:t>в пользование.</w:t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1.5. Использование маломерных судов на водных объектах общего пользования помимо запретов, установленных пунктами 2.7 – 2.9 настоящих Правил, может быть ограничено, приостановлено или запрещено в соответствии с частью 4 статьи 6 Водного кодекса Российской Федерации, в случаях, предусмотренных законодательством Российской Федерации и законодательством Республики Хакасия, о чем население должно оповещаться органом, установившим запрет или ограничение, через средства массовой информации, специальными информационными знаками, устанавливаемыми вдоль берегов водных объектов, или иным способом.</w:t>
      </w:r>
    </w:p>
    <w:p>
      <w:pPr>
        <w:pStyle w:val="a4"/>
        <w:ind w:firstLine="709"/>
        <w:jc w:val="center"/>
        <w:outlineLvl w:val="1"/>
        <w:rPr>
          <w:bCs/>
          <w:color w:val="000000" w:themeColor="text1"/>
          <w:sz w:val="26"/>
          <w:szCs w:val="26"/>
          <w:lang w:bidi="ru-RU"/>
        </w:rPr>
      </w:pPr>
    </w:p>
    <w:p>
      <w:pPr>
        <w:pStyle w:val="a4"/>
        <w:ind w:firstLine="709"/>
        <w:jc w:val="center"/>
        <w:outlineLvl w:val="1"/>
        <w:rPr>
          <w:b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 Порядок пользования маломерными судами, в том числе периоды разрешенного использования водных объектов, запреты и ограничения на пользование водными объектами или их частями с учетом требований, устанавливаемых в соответствии с пунктом 3 статьи 34 Кодекса внутреннего водного транспорта Российской Федерации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</w:pP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2.1. Пользование маломерными судами на водных объектах разрешается после их государственной регистрации в реестре маломерных судов, нанесения идентификационных номеров и прохождения освидетельствования в установленном порядке, за исключением судов, не подлежащих государственной регистрации в соответствии с частью 1 статьи 21 Федерального закона № 4–ФЗ и статьей 16 Кодекса внутреннего водного транспорта Российской Федерации, при соблюдении установленных производителем судна или указанных в судовом билете условий, норм и технических требований по пассажировместимости, грузоподъемности, предельной мощности и количеству двигателей, допустимой площади парусов, району плавания, высоте волны, при которой судно может эксплуатироваться, осадке, надводному борту, оснащению спасательными и противопожарными средствами, огнями, навигационным и другим оборудованием. 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2.2. Государственную регистрацию, классификацию и освидетельствование маломерных судов осуществляет Государственная инспекция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(далее </w:t>
      </w:r>
      <w:r>
        <w:rPr>
          <w:color w:val="000000" w:themeColor="text1"/>
          <w:sz w:val="26"/>
          <w:szCs w:val="26"/>
        </w:rPr>
        <w:noBreakHyphen/>
        <w:t> ГИМС МЧС России).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2.3.</w:t>
      </w:r>
      <w:r>
        <w:rPr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Управлять маломерными судами, подлежащими государственной регистрации в реестре маломерных судов, вправе лица, имеющие удостоверение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br/>
        <w:t xml:space="preserve">на право управления маломерным судном либо документы, которые выданы иностранным государством и в соответствии с международным договором Российской Федерации или нормативным правовым актом Российской Федерации признаются в качестве документа, подтверждающего право управления маломерным судном на территории Российской Федерации (далее – судоводители). 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Для управления маломерными судами, не подлежащими государственной регистрации, наличие документов, предусмотренных абзацем первым настоящего пункта, не требуется.</w:t>
      </w:r>
      <w: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Лица, управляющие маломерными судами, не подлежащими государственной регистрации в реестре маломерных судов, должны иметь при себе документ, удостоверяющий личность лица, управляющего маломерным судном.</w:t>
      </w:r>
    </w:p>
    <w:p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2.4. Использование водных объектов для плавания на маломерных судах разрешается после окончания ледохода (освобождения водного объекта ото льда) </w:t>
      </w:r>
      <w:r>
        <w:rPr>
          <w:color w:val="000000" w:themeColor="text1"/>
          <w:sz w:val="26"/>
          <w:szCs w:val="26"/>
        </w:rPr>
        <w:br/>
        <w:t>и до начала ледостава. Сроки начала и окончания навигации для маломерных судов устанавливаются Главой Республики Хакасия – Председателем Правительства Республики Хакасия.</w:t>
      </w:r>
    </w:p>
    <w:p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Положения настоящего пункта не распространяются на маломерные суда, используемые государственными органами, органами местного самоуправления </w:t>
      </w:r>
      <w:r>
        <w:rPr>
          <w:color w:val="000000" w:themeColor="text1"/>
          <w:sz w:val="26"/>
          <w:szCs w:val="26"/>
        </w:rPr>
        <w:br/>
        <w:t xml:space="preserve">в целях осуществления возложенных на них контрольных (надзорных) функций </w:t>
      </w:r>
      <w:r>
        <w:rPr>
          <w:color w:val="000000" w:themeColor="text1"/>
          <w:sz w:val="26"/>
          <w:szCs w:val="26"/>
        </w:rPr>
        <w:br/>
        <w:t>и аварийно-спасательных работ.</w:t>
      </w:r>
    </w:p>
    <w:p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2.5. Безопасность судоходства на маломерных судах обеспечивается </w:t>
      </w:r>
      <w:r>
        <w:rPr>
          <w:color w:val="000000" w:themeColor="text1"/>
          <w:sz w:val="26"/>
          <w:szCs w:val="26"/>
        </w:rPr>
        <w:br/>
        <w:t xml:space="preserve">в соответствии с Кодексом внутреннего водного транспорта Российской Федерации, Правилами плавания судов по внутренним водным путям, Правилами движения </w:t>
      </w:r>
      <w:r>
        <w:rPr>
          <w:color w:val="000000" w:themeColor="text1"/>
          <w:sz w:val="26"/>
          <w:szCs w:val="26"/>
        </w:rPr>
        <w:br/>
        <w:t xml:space="preserve">и стоянки судов в бассейнах внутренних водных путей, Правилами пропуска судов через шлюзы внутренних водных путей, Правилами диспетчерского регулирования движения судов и управления движением судов на внутренних водных путях, утвержденными федеральным органом исполнительной власти в области транспорта, Правилами радиосвязи подвижной службы и подвижной спутниковой службы на внутренних водных путях, утвержденными федеральным органом исполнительной власти в области транспорта по согласованию с федеральным органом исполнительной власти в области связи, а безопасность плавания </w:t>
      </w:r>
      <w:r>
        <w:rPr>
          <w:color w:val="000000" w:themeColor="text1"/>
          <w:sz w:val="26"/>
          <w:szCs w:val="26"/>
        </w:rPr>
        <w:br/>
        <w:t>на маломерных судах на водных объектах, не относящихся к внутренним водным путям, обеспечивается в соответствии с Правилами пользования маломерными судами на водных объектах, утвержденными Министерством Российской Федерации по делам гражданской обороны, чрезвычайным ситуациям и ликвидации последствий стихийных бедствий, и настоящими Правилами.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highlight w:val="white"/>
        </w:rPr>
        <w:t xml:space="preserve">2.6. При эксплуатации маломерных судов запрещается </w:t>
      </w:r>
      <w:r>
        <w:rPr>
          <w:color w:val="000000" w:themeColor="text1"/>
          <w:sz w:val="26"/>
          <w:szCs w:val="26"/>
        </w:rPr>
        <w:t xml:space="preserve">нарушать правила маневрирования, подачи звуковых сигналов, несения огней или знаков, установленные </w:t>
      </w:r>
      <w:r>
        <w:rPr>
          <w:color w:val="000000" w:themeColor="text1"/>
          <w:sz w:val="26"/>
          <w:szCs w:val="26"/>
          <w:highlight w:val="white"/>
        </w:rPr>
        <w:t>Правилами плавания судов по внутренним водным путям, утвержденными приказом Министерства транспорта Российской Федерации от 19.01.2018 № 19,</w:t>
      </w:r>
      <w:hyperlink r:id="rId12" w:tooltip="Приказ Минтранса России от 19.01.2018 N 19 (ред. от 11.02.2019) &quot;Об утверждении Правил плавания судов по внутренним водным путям&quot; (Зарегистрировано в Минюсте России 07.03.2018 N 50283) {КонсультантПлюс}" w:history="1">
        <w:r>
          <w:rPr>
            <w:color w:val="000000" w:themeColor="text1"/>
            <w:sz w:val="26"/>
            <w:szCs w:val="26"/>
          </w:rPr>
          <w:t xml:space="preserve"> </w:t>
        </w:r>
      </w:hyperlink>
      <w:r>
        <w:t xml:space="preserve"> </w:t>
      </w:r>
      <w:r>
        <w:rPr>
          <w:color w:val="000000" w:themeColor="text1"/>
          <w:sz w:val="26"/>
          <w:szCs w:val="26"/>
        </w:rPr>
        <w:t xml:space="preserve">Правилами пользования маломерными судами на водных </w:t>
      </w:r>
      <w:r>
        <w:rPr>
          <w:color w:val="000000" w:themeColor="text1"/>
          <w:sz w:val="26"/>
          <w:szCs w:val="26"/>
        </w:rPr>
        <w:lastRenderedPageBreak/>
        <w:t>объектах, утвержденными приказом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 от 22.07.2025 № 636, и настоящими Правилами.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2.7. В соответствии с подпунктом 15.4.9 пункта 15 приказа Министерства сельского хозяйства Российской Федерации от 30.10.2020 № 646 «Об утверждении правил рыболовства для Западно-Сибирского рыбохозяйственного бассейна» </w:t>
      </w:r>
      <w:r>
        <w:rPr>
          <w:color w:val="000000" w:themeColor="text1"/>
          <w:sz w:val="26"/>
          <w:szCs w:val="26"/>
        </w:rPr>
        <w:br/>
        <w:t xml:space="preserve">(далее – Правила рыболовства) юридическим лицам, индивидуальным предпринимателям и гражданам при осуществлении рыболовства запрещается использовать маломерные суда на водных объектах рыбохозяйственного значения или их участках в запретные сроки (периоды) и в запретных районах (местах) для осуществления рыболовства в периоды нереста, установленные Правилами рыболовства на период нереста, за исключением несамоходных судов, а также других судов, применяемых для осуществления разрешенной деятельности </w:t>
      </w:r>
      <w:r>
        <w:rPr>
          <w:color w:val="000000" w:themeColor="text1"/>
          <w:sz w:val="26"/>
          <w:szCs w:val="26"/>
        </w:rPr>
        <w:br/>
        <w:t>по добыче (вылову) водных биологических ресурсов.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2.8. В соответствии с пунктами 10-11 Правил установления охранных зон для гидроэнергетических объектов, утвержденных постановлением Правительства Российской Федерации от 06.09.2012 № 884, использование охранной зоны Саяно-Шушенского водохранилища для плавания на маломерных судах, за исключением случаев их пропуска через судоходные гидротехнические сооружения, водных мотоциклах и других технических средствах, предназначенных для отдыха на водных объектах, допускается только по письменному решению оператора Саяно-Шушенской ГЭС имени П.С. Непорожнего о согласовании такого использования охранной зоны Саяно-Шушенского водохранилища. 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  <w:lang w:bidi="ru-RU"/>
        </w:rPr>
      </w:pPr>
      <w:r>
        <w:rPr>
          <w:color w:val="000000" w:themeColor="text1"/>
          <w:sz w:val="26"/>
          <w:szCs w:val="26"/>
          <w:lang w:bidi="ru-RU"/>
        </w:rPr>
        <w:t>2.9. В акватории водных объектов общего пользования - озера Баланкуль Аскизского муниципального района Республики Хакасия, озер Беле и Шира Ширинского муниципального района Республики Хакасия, находящихся вне границ государственного природного биосферного заповедника «Хакасский», в целях охраны водных объектов от загрязнения, обеспечения безопасности людей на водных объектах запрещается использование физическими лицами, юридическими лицами и индивидуальными предпринимателями маломерных судов с двигателями внутреннего сгорания (катеров, моторных лодок, гидроциклов и других судов с двигателями внутреннего сгорания) в период с 15 июня по 10 августа, за исключением маломерных судов, используемых спасательными службами, внештатными сотрудниками спасательных служб и государственными органами, выполняющими задачи по осуществлению государственного контроля (надзора) в установленной сфере деятельности.</w:t>
      </w:r>
    </w:p>
    <w:p>
      <w:pPr>
        <w:pStyle w:val="a4"/>
        <w:ind w:firstLine="709"/>
        <w:rPr>
          <w:color w:val="000000" w:themeColor="text1"/>
          <w:sz w:val="26"/>
          <w:szCs w:val="26"/>
        </w:rPr>
      </w:pP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</w:p>
    <w:p>
      <w:pPr>
        <w:pStyle w:val="a4"/>
        <w:ind w:firstLine="709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 Меры безопасности на водных объектах при плавании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на маломерных судах на территории Республики Хакасия,</w:t>
      </w:r>
    </w:p>
    <w:p>
      <w:pPr>
        <w:pStyle w:val="a4"/>
        <w:ind w:firstLine="709"/>
        <w:jc w:val="center"/>
        <w:outlineLvl w:val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том числе ограничение скорости движения маломерных судов</w:t>
      </w:r>
    </w:p>
    <w:p>
      <w:pPr>
        <w:pStyle w:val="a4"/>
        <w:ind w:firstLine="709"/>
        <w:jc w:val="center"/>
        <w:outlineLvl w:val="1"/>
        <w:rPr>
          <w:color w:val="000000" w:themeColor="text1"/>
          <w:sz w:val="26"/>
          <w:szCs w:val="26"/>
        </w:rPr>
      </w:pP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3.1. Судоводители или лица, управляющие маломерными судами, </w:t>
      </w:r>
      <w:r>
        <w:rPr>
          <w:color w:val="000000" w:themeColor="text1"/>
          <w:sz w:val="26"/>
          <w:szCs w:val="26"/>
        </w:rPr>
        <w:br/>
        <w:t xml:space="preserve">не подлежащими государственной регистрации (далее </w:t>
      </w:r>
      <w:r>
        <w:rPr>
          <w:color w:val="000000" w:themeColor="text1"/>
          <w:sz w:val="26"/>
          <w:szCs w:val="26"/>
        </w:rPr>
        <w:noBreakHyphen/>
        <w:t xml:space="preserve"> лица, управляющие маломерными судами), обязаны выполнять следующие меры безопасности на водных объектах при плавании на маломерных судах на водных объектах, расположенных на территории Республики Хакасия:</w:t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1) выполнять требования Правил пользования маломерными судами </w:t>
      </w:r>
      <w:r>
        <w:rPr>
          <w:color w:val="000000" w:themeColor="text1"/>
          <w:sz w:val="26"/>
          <w:szCs w:val="26"/>
        </w:rPr>
        <w:br/>
        <w:t>на водных объектах, утвержденных приказом МЧС России от 22.07.2025 № 636, Правил плавания судов по внутренним водным путям, утвержденных приказом Министерства транспорта Российской Федерации от 19.01.2018 № 19, настоящих Правил, обеспечивающих безаварийное плавание судов, безопасность людей на воде и охрану окружающей среды;</w:t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2) проверять перед выходом в плавание исправность судна и его механизмов, оснащенность необходимым оборудованием, спасательными средствами и другими предметами снабжения в </w:t>
      </w:r>
      <w:r>
        <w:rPr>
          <w:color w:val="000000" w:themeColor="text1"/>
          <w:sz w:val="26"/>
          <w:szCs w:val="26"/>
          <w:highlight w:val="white"/>
        </w:rPr>
        <w:t xml:space="preserve">соответствии со </w:t>
      </w:r>
      <w:hyperlink r:id="rId13" w:tooltip="Решение Совета Евразийской экономической комиссии от 15.06.2012 N 33 (ред. от 20.10.2023) &quot;О принятии технического регламента Таможенного союза &quot;О безопасности маломерных судов&quot; (вместе с &quot;ТР ТС 026/2012. Технический регламент Таможенного союза. О безопасности" w:history="1">
        <w:r>
          <w:rPr>
            <w:color w:val="000000" w:themeColor="text1"/>
            <w:sz w:val="26"/>
            <w:szCs w:val="26"/>
            <w:highlight w:val="white"/>
          </w:rPr>
          <w:t>статьями 4</w:t>
        </w:r>
      </w:hyperlink>
      <w:r>
        <w:rPr>
          <w:color w:val="000000" w:themeColor="text1"/>
          <w:sz w:val="26"/>
          <w:szCs w:val="26"/>
          <w:highlight w:val="white"/>
        </w:rPr>
        <w:t xml:space="preserve">, </w:t>
      </w:r>
      <w:hyperlink r:id="rId14" w:tooltip="Решение Совета Евразийской экономической комиссии от 15.06.2012 N 33 (ред. от 20.10.2023) &quot;О принятии технического регламента Таможенного союза &quot;О безопасности маломерных судов&quot; (вместе с &quot;ТР ТС 026/2012. Технический регламент Таможенного союза. О безопасности" w:history="1">
        <w:r>
          <w:rPr>
            <w:color w:val="000000" w:themeColor="text1"/>
            <w:sz w:val="26"/>
            <w:szCs w:val="26"/>
            <w:highlight w:val="white"/>
          </w:rPr>
          <w:t>5</w:t>
        </w:r>
      </w:hyperlink>
      <w:r>
        <w:t xml:space="preserve"> </w:t>
      </w:r>
      <w:r>
        <w:rPr>
          <w:color w:val="000000" w:themeColor="text1"/>
          <w:sz w:val="26"/>
          <w:szCs w:val="26"/>
        </w:rPr>
        <w:t xml:space="preserve">технического регламента Таможенного союза «О безопасности маломерных судов», утвержденного решением Совета Евразийской экономической комиссии от 15.06.2012 № 33 (далее </w:t>
      </w:r>
      <w:r>
        <w:rPr>
          <w:color w:val="000000" w:themeColor="text1"/>
          <w:sz w:val="26"/>
          <w:szCs w:val="26"/>
        </w:rPr>
        <w:noBreakHyphen/>
        <w:t xml:space="preserve"> ТР ТС 026/2012), приложениями 2 </w:t>
      </w:r>
      <w:r>
        <w:rPr>
          <w:color w:val="000000" w:themeColor="text1"/>
          <w:sz w:val="26"/>
          <w:szCs w:val="26"/>
        </w:rPr>
        <w:noBreakHyphen/>
        <w:t xml:space="preserve"> 5 к ТР ТС 026/2012;</w:t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3) перед посадкой лично производить проверку закрепления спасательных жилетов и инструктаж пассажиров на судне, лиц, находящихся на буксируемых маломерным судном средствах, по правилам поведения на воде, обеспечивать их безопасность при посадке, высадке и на период пребывания на маломерном судне </w:t>
      </w:r>
      <w:r>
        <w:rPr>
          <w:color w:val="000000" w:themeColor="text1"/>
          <w:sz w:val="26"/>
          <w:szCs w:val="26"/>
        </w:rPr>
        <w:br/>
        <w:t>и буксируемых средствах;</w:t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4) осуществлять плавание в бассейнах (районах), соответствующих категории сложности района плавания маломерного судна, знать условия плавания, навигационную и гидрометеорологическую обстановку в районе плавания;</w:t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5) следовать с безопасной скоростью, чтобы маломерное судно могло предпринять действия для предупреждения столкновения и могло быть остановлено в пределах расстояния, требуемого при существующих обстоятельствах и условиях;</w:t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6) при движении в границах портов, пристаней, баз (сооружений) для стоянок маломерных судов, пляжей и других мест массового отдыха населения на водных объектах, около судов, занятых водолазными работами, соблюдать безопасную скорость, чтобы исключать волнообразование, которое может вызвать повреждение других судов, плавучих средств, гидротехнических и причальных сооружений;</w:t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7) обеспечивать возможность прохода и снижать скорость, чтобы иметь возможность немедленно остановиться в случае необходимости при приближении судна органов государственного контроля (надзора) в сфере транспорта или патрульного судна ГИМС МЧС России по Республике Хакасия с включенным синим проблесковым круговым огнем и специальным звуковым сигналом, прекращать движение маломерного судна по требованию государственного инспектора </w:t>
      </w:r>
      <w:r>
        <w:rPr>
          <w:color w:val="000000" w:themeColor="text1"/>
          <w:sz w:val="26"/>
          <w:szCs w:val="26"/>
        </w:rPr>
        <w:br/>
        <w:t>по маломерным судам, и предоставлять для проверки документы, подтверждающие право управления и пользования маломерным судном, либо документы, удостоверяющие личность, при управлении маломерным судном, не подлежащим государственной регистрации;</w:t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8) выполнять иные требования должностных лиц ГИМС МЧС России </w:t>
      </w:r>
      <w:r>
        <w:rPr>
          <w:color w:val="000000" w:themeColor="text1"/>
          <w:sz w:val="26"/>
          <w:szCs w:val="26"/>
        </w:rPr>
        <w:br/>
        <w:t>по Республике Хакасия, установленные Правилами осуществления федерального государственного надзора за маломерными судами, утвержденными постановлением Правительства Российской Федерации от 08.02.2022 № 132;</w:t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9) принимать меры для оказания первой помощи пострадавшим при авариях или происшествиях с маломерными судами, связанных с движением маломерных судов, которое может привести к гибели или увечью людей.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3.2. При пользовании маломерными судами на водных объектах </w:t>
      </w:r>
      <w:r>
        <w:rPr>
          <w:color w:val="000000" w:themeColor="text1"/>
          <w:sz w:val="26"/>
          <w:szCs w:val="26"/>
        </w:rPr>
        <w:br/>
        <w:t>в спасательные жилеты должны быть одеты: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1) лица, находящиеся на гидроциклах либо на буксируемых маломерными судами средствах (в том числе водных лыжах, вейкбордах, подъемно-буксировочных системах, надувных буксируемых средствах, парусно-парашютных средствах);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2) лица, находящиеся на беспалубных маломерных судах длиной до 4 метров включительно, во время движения и (или) стоящих на якоре;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3) лица, находящиеся на открытой палубе маломерного судна либо </w:t>
      </w:r>
      <w:r>
        <w:rPr>
          <w:color w:val="000000" w:themeColor="text1"/>
          <w:sz w:val="26"/>
          <w:szCs w:val="26"/>
        </w:rPr>
        <w:br/>
        <w:t>на беспалубных маломерных судах во время шлюзования или прохождения акватории порта;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4) дети в возрасте до 12 лет, находящиеся вне судовых помещений.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3.3. Находящиеся на борту маломерного судна спасательные жилеты должны соответствовать размеру и массе лиц, их использующих. Спасательные жилеты при их использовании должны быть закреплены на теле пользователя способом, исключающим самопроизвольное снятие таких спасательных жилетов при падении в воду.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highlight w:val="white"/>
        </w:rPr>
        <w:t xml:space="preserve">3.4. </w:t>
      </w:r>
      <w:r>
        <w:rPr>
          <w:color w:val="000000" w:themeColor="text1"/>
          <w:sz w:val="26"/>
          <w:szCs w:val="26"/>
        </w:rPr>
        <w:t>При плавании на маломерном судне запрещается: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1) управлять маломерным судном, подлежащим государственной регистрации, при наличии одного из следующих условий: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не зарегистрированным в реестре маломерных судов;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не прошедшим освидетельствования;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не несущим идентификационных номеров;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переоборудованным или модернизированным без проведения освидетельствования;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лицом, не имеющим права управления соответствующим типом маломерного судна в соответствующем районе плавания либо без удостоверения на право управления маломерным судном;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без судового билета;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без документов, подтверждающих право владения, пользования или распоряжения управляемым маломерным судном (в отсутствие владельца </w:t>
      </w:r>
      <w:r>
        <w:rPr>
          <w:color w:val="000000" w:themeColor="text1"/>
          <w:sz w:val="26"/>
          <w:szCs w:val="26"/>
        </w:rPr>
        <w:br/>
        <w:t>на маломерном судне);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2) управлять маломерным судном, находясь в состоянии опьянения, либо передавать управление маломерным судном лицу, не имеющему права управления или находящемуся в состоянии опьянения;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3) эксплуатировать маломерное судно с нарушением грузоподъемности, пассажировместимости, ограничений по району и условиям плавания;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4) превышать скорость движения, установленную пунктом 3.10 настоящих Правил;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5) нарушать правила маневрирования, подачи звуковых сигналов, несения огней или знаков, установленные требованиями Правил плавания судов </w:t>
      </w:r>
      <w:r>
        <w:rPr>
          <w:color w:val="000000" w:themeColor="text1"/>
          <w:sz w:val="26"/>
          <w:szCs w:val="26"/>
        </w:rPr>
        <w:br/>
        <w:t>по внутренним водным путям, утвержденными приказом Министерства транспорта Российской Федерации от 19.01.2018 № 19 (далее – ППВВП), и Правилами</w:t>
      </w:r>
      <w:r>
        <w:t xml:space="preserve"> </w:t>
      </w:r>
      <w:r>
        <w:rPr>
          <w:color w:val="000000" w:themeColor="text1"/>
          <w:sz w:val="26"/>
          <w:szCs w:val="26"/>
        </w:rPr>
        <w:t>пользования маломерными судами на водных объектах, утвержденными</w:t>
      </w:r>
      <w:r>
        <w:t xml:space="preserve"> </w:t>
      </w:r>
      <w:r>
        <w:rPr>
          <w:color w:val="000000" w:themeColor="text1"/>
          <w:sz w:val="26"/>
          <w:szCs w:val="26"/>
        </w:rPr>
        <w:t>приказом МЧС России от 22.07.2025 № 636;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6) наносить повреждения гидротехническим сооружениям, техническим средствам обеспечения судоходства, знакам судоходной и навигационной обстановки;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7) заходить в запретные для плавания и временно опасные для плавания районы или преднамеренно останавливаться в местах, запрещенных для движения маломерных судов;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8) перевозить на маломерном судне детей в возрасте до 7 лет без сопровождения совершеннолетнего, при этом судоводитель, управляющий маломерным судном, не является таким сопровождающим;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9) швартоваться, останавливаться или становиться на якорь в пределах судового хода, у плавучих навигационных знаков, под мостами, воздушными линиями электропередач, а также у причалов, не предназначенных для посадки </w:t>
      </w:r>
      <w:r>
        <w:rPr>
          <w:color w:val="000000" w:themeColor="text1"/>
          <w:sz w:val="26"/>
          <w:szCs w:val="26"/>
        </w:rPr>
        <w:br/>
        <w:t>и высадки пассажиров;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10) маневрировать на судовом ходу (фарватере) либо в акватории порта, создавая своими действиями помехи транспортным и техническим судам морского и речного флота;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11) устанавливать на маломерное судно двигатели, в том числе подвесные, </w:t>
      </w:r>
      <w:r>
        <w:rPr>
          <w:color w:val="000000" w:themeColor="text1"/>
          <w:sz w:val="26"/>
          <w:szCs w:val="26"/>
        </w:rPr>
        <w:br/>
        <w:t>с превышением допустимой мощности, установленной производителем, как подлежащее, так и не подлежащее государственной регистрации;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12) использовать маломерное судно в противоправных действиях, в том числе в целях браконьерства;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13) осуществлять пересадку людей с одного маломерного судна на другое </w:t>
      </w:r>
      <w:r>
        <w:rPr>
          <w:color w:val="000000" w:themeColor="text1"/>
          <w:sz w:val="26"/>
          <w:szCs w:val="26"/>
        </w:rPr>
        <w:br/>
        <w:t>во время движения;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14) осуществлять заправку топливом без соблюдения мер пожарной </w:t>
      </w:r>
      <w:r>
        <w:rPr>
          <w:color w:val="000000" w:themeColor="text1"/>
          <w:sz w:val="26"/>
          <w:szCs w:val="26"/>
        </w:rPr>
        <w:br/>
        <w:t>и экологической безопасности;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15) выходить на судовой ход при видимости, составляющей менее </w:t>
      </w:r>
      <w:r>
        <w:rPr>
          <w:color w:val="000000" w:themeColor="text1"/>
          <w:sz w:val="26"/>
          <w:szCs w:val="26"/>
        </w:rPr>
        <w:br/>
        <w:t>1 километра;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16) осуществлять расхождение и обгон судов в зоне работающих дноуглубительных, дноочистительных и землесосных снарядов, а также </w:t>
      </w:r>
      <w:r>
        <w:rPr>
          <w:color w:val="000000" w:themeColor="text1"/>
          <w:sz w:val="26"/>
          <w:szCs w:val="26"/>
        </w:rPr>
        <w:br/>
        <w:t>в подходных каналах, при подходе к шлюзам;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17) двигаться в тумане или в других опасных природных явлениях при ограниченной (менее 1 км) видимости, за исключением маломерных судов, использующих радиолокационное оборудование;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18) создавать угрозу безопасности пассажиров при посадке на суда, в пути следования и при высадке их с судов;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19) пользоваться маломерным судном в темное время суток при отсутствии, неисправности или несоответствии огней требованиям, установленным ППВВП;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  <w:highlight w:val="white"/>
        </w:rPr>
      </w:pPr>
      <w:r>
        <w:rPr>
          <w:color w:val="000000" w:themeColor="text1"/>
          <w:sz w:val="26"/>
          <w:szCs w:val="26"/>
        </w:rPr>
        <w:t>20) выбрасывать за борт отходы производства и потребления, допускать загрязнение водных объектов нефтепродуктами.</w:t>
      </w:r>
      <w:r>
        <w:rPr>
          <w:color w:val="000000" w:themeColor="text1"/>
          <w:sz w:val="26"/>
          <w:szCs w:val="26"/>
          <w:highlight w:val="white"/>
        </w:rPr>
        <w:t xml:space="preserve"> 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highlight w:val="white"/>
        </w:rPr>
        <w:t xml:space="preserve">3.5. </w:t>
      </w:r>
      <w:r>
        <w:rPr>
          <w:color w:val="000000" w:themeColor="text1"/>
          <w:sz w:val="26"/>
          <w:szCs w:val="26"/>
        </w:rPr>
        <w:t xml:space="preserve">Запрещается эксплуатация маломерных судов при наличии одной </w:t>
      </w:r>
      <w:r>
        <w:rPr>
          <w:color w:val="000000" w:themeColor="text1"/>
          <w:sz w:val="26"/>
          <w:szCs w:val="26"/>
        </w:rPr>
        <w:br/>
        <w:t>из следующих неисправностей: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1) наличие свищей, пробоин набора и обшивки корпуса (независимо </w:t>
      </w:r>
      <w:r>
        <w:rPr>
          <w:color w:val="000000" w:themeColor="text1"/>
          <w:sz w:val="26"/>
          <w:szCs w:val="26"/>
        </w:rPr>
        <w:br/>
        <w:t>от местонахождения), повреждений набора корпуса или отсутствие его элементов, предусмотренных конструкцией маломерного судна;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2) отсутствие или разгерметизация предусмотренных конструкцией маломерного судна гермоотсеков и воздушных ящиков, блоков плавучести;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3) не обеспечен полный угол перекладки руля (35 градусов на каждый борт), затруднено вращение рулевого штурвала;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4) повреждение пера руля или деталей рулевого привода (направляющие блоки, опорные подшипники, натяжные талрепы, штуртросовая передача), наличие разрывов каболок штуртроса;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5) отсутствие предусмотренных конструкцией деталей крепления рулевого привода (гайки, шплинты, контргайки);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6) утечка топлива из баков, шлангов системы питания;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7) наличие вибрации двигателя, подвесного мотора, превышающей допустимые эксплуатационной документацией значения;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8) повреждение системы дистанционного управления двигателем, реверс-редуктором;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9) якорные устройства и швартовное оборудование (в том числе кнехты, утки, роульсы, клюзы, киповые планки) не обеспечивают удержание маломерного судна при его стоянке, причаливании и шлюзовании.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3.6. Эксплуатация маломерных судов запрещается при: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1) несоответствии нормам комплектации и оборудования маломерного судна, установленным ТР ТС 026/2012;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  <w:highlight w:val="white"/>
        </w:rPr>
      </w:pPr>
      <w:r>
        <w:rPr>
          <w:color w:val="000000" w:themeColor="text1"/>
          <w:sz w:val="26"/>
          <w:szCs w:val="26"/>
        </w:rPr>
        <w:t>2) отсутствии индивидуальных спасательных средств по количеству лиц, находящихся на борту, или их неисправности.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  <w:highlight w:val="white"/>
        </w:rPr>
      </w:pPr>
      <w:r>
        <w:rPr>
          <w:color w:val="000000" w:themeColor="text1"/>
          <w:sz w:val="26"/>
          <w:szCs w:val="26"/>
          <w:highlight w:val="white"/>
        </w:rPr>
        <w:t>3.7. Судоводители должны иметь при себе во время плавания следующие документы:</w:t>
      </w:r>
    </w:p>
    <w:p>
      <w:pPr>
        <w:pStyle w:val="a4"/>
        <w:tabs>
          <w:tab w:val="left" w:pos="567"/>
        </w:tabs>
        <w:ind w:firstLine="709"/>
        <w:jc w:val="both"/>
        <w:rPr>
          <w:color w:val="000000" w:themeColor="text1"/>
          <w:sz w:val="26"/>
          <w:szCs w:val="26"/>
          <w:highlight w:val="white"/>
        </w:rPr>
      </w:pPr>
      <w:r>
        <w:rPr>
          <w:color w:val="000000" w:themeColor="text1"/>
          <w:sz w:val="26"/>
          <w:szCs w:val="26"/>
          <w:highlight w:val="white"/>
        </w:rPr>
        <w:t>1) удостоверение на право управления маломерным судном</w:t>
      </w:r>
      <w:r>
        <w:rPr>
          <w:color w:val="000000" w:themeColor="text1"/>
          <w:sz w:val="26"/>
          <w:szCs w:val="26"/>
        </w:rPr>
        <w:t xml:space="preserve"> либо документы, которые выданы иностранным государством и в соответствии с международным договором Российской Федерации или нормативным правовым актом Российской Федерации признаются в качестве документа, подтверждающего право управления маломерным судном на территории Российской Федерации</w:t>
      </w:r>
      <w:r>
        <w:rPr>
          <w:color w:val="000000" w:themeColor="text1"/>
          <w:sz w:val="26"/>
          <w:szCs w:val="26"/>
          <w:highlight w:val="white"/>
        </w:rPr>
        <w:t>;</w:t>
      </w:r>
    </w:p>
    <w:p>
      <w:pPr>
        <w:pStyle w:val="a4"/>
        <w:tabs>
          <w:tab w:val="left" w:pos="567"/>
        </w:tabs>
        <w:ind w:firstLine="709"/>
        <w:jc w:val="both"/>
        <w:rPr>
          <w:color w:val="000000" w:themeColor="text1"/>
          <w:sz w:val="26"/>
          <w:szCs w:val="26"/>
          <w:highlight w:val="white"/>
        </w:rPr>
      </w:pPr>
      <w:r>
        <w:rPr>
          <w:color w:val="000000" w:themeColor="text1"/>
          <w:sz w:val="26"/>
          <w:szCs w:val="26"/>
          <w:highlight w:val="white"/>
        </w:rPr>
        <w:t>2) судовой билет;</w:t>
      </w:r>
    </w:p>
    <w:p>
      <w:pPr>
        <w:pStyle w:val="a4"/>
        <w:tabs>
          <w:tab w:val="left" w:pos="567"/>
        </w:tabs>
        <w:ind w:firstLine="709"/>
        <w:jc w:val="both"/>
        <w:rPr>
          <w:color w:val="000000" w:themeColor="text1"/>
          <w:sz w:val="26"/>
          <w:szCs w:val="26"/>
          <w:highlight w:val="white"/>
        </w:rPr>
      </w:pPr>
      <w:r>
        <w:rPr>
          <w:color w:val="000000" w:themeColor="text1"/>
          <w:sz w:val="26"/>
          <w:szCs w:val="26"/>
          <w:highlight w:val="white"/>
        </w:rPr>
        <w:t xml:space="preserve">3) документ, подтверждающий право владения, пользования или распоряжения </w:t>
      </w:r>
      <w:r>
        <w:rPr>
          <w:color w:val="000000" w:themeColor="text1"/>
          <w:sz w:val="26"/>
          <w:szCs w:val="26"/>
        </w:rPr>
        <w:t xml:space="preserve">управляемым маломерным </w:t>
      </w:r>
      <w:r>
        <w:rPr>
          <w:color w:val="000000" w:themeColor="text1"/>
          <w:sz w:val="26"/>
          <w:szCs w:val="26"/>
          <w:highlight w:val="white"/>
        </w:rPr>
        <w:t>судном (</w:t>
      </w:r>
      <w:r>
        <w:rPr>
          <w:color w:val="000000" w:themeColor="text1"/>
          <w:sz w:val="26"/>
          <w:szCs w:val="26"/>
        </w:rPr>
        <w:t xml:space="preserve">в отсутствие владельца </w:t>
      </w:r>
      <w:r>
        <w:rPr>
          <w:color w:val="000000" w:themeColor="text1"/>
          <w:sz w:val="26"/>
          <w:szCs w:val="26"/>
        </w:rPr>
        <w:br/>
        <w:t>на маломерном судне</w:t>
      </w:r>
      <w:r>
        <w:rPr>
          <w:color w:val="000000" w:themeColor="text1"/>
          <w:sz w:val="26"/>
          <w:szCs w:val="26"/>
          <w:highlight w:val="white"/>
        </w:rPr>
        <w:t>).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highlight w:val="white"/>
        </w:rPr>
        <w:t>3.8.</w:t>
      </w:r>
      <w:r>
        <w:rPr>
          <w:color w:val="000000" w:themeColor="text1"/>
          <w:sz w:val="26"/>
          <w:szCs w:val="26"/>
        </w:rPr>
        <w:t xml:space="preserve"> Лицо, управляющее маломерным судном, не подлежащим государственной регистрации исходя из его фактических характеристик </w:t>
      </w:r>
      <w:r>
        <w:rPr>
          <w:color w:val="000000" w:themeColor="text1"/>
          <w:sz w:val="26"/>
          <w:szCs w:val="26"/>
        </w:rPr>
        <w:br/>
        <w:t xml:space="preserve">(в соответствии с частью 1 статьи 21 Федерального закона № 4-ФЗ), во время плавания должно иметь при себе документ, удостоверяющий личность. 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  <w:highlight w:val="white"/>
        </w:rPr>
      </w:pPr>
      <w:r>
        <w:rPr>
          <w:color w:val="000000" w:themeColor="text1"/>
          <w:sz w:val="26"/>
          <w:szCs w:val="26"/>
          <w:highlight w:val="white"/>
        </w:rPr>
        <w:t xml:space="preserve">3.9. Судоводители, иные лица, управляющие маломерными судами, несут ответственность за нарушения настоящих Правил в соответствии </w:t>
      </w:r>
      <w:r>
        <w:rPr>
          <w:color w:val="000000" w:themeColor="text1"/>
          <w:sz w:val="26"/>
          <w:szCs w:val="26"/>
          <w:highlight w:val="white"/>
        </w:rPr>
        <w:br/>
        <w:t>с законодательством Российской Федерации и законодательством Республики Хакасия.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3.10. Ограничения скорости движения маломерных судов на водных объектах Республики Хакасия: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акваториях в границах населенных пунктов, портов, пристаней, баз (сооружений) для стоянок маломерных судов – не более 20 км/ч;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вблизи пляжей и в районах традиционных мест массового отдыха населения на воде – не более 10 км/ч.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Указанные ограничения применяются при условии обеспечения безопасности плавания и отсутствия волнообразования, создающего угрозу повреждения других судов, сооружений или причинения вреда людям. В случае неблагоприятных гидрометеорологических условий судоводитель обязан снизить скорость до безопасной.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</w:p>
    <w:p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4. Меры безопасности при проведении мероприятий,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связанных с использованием маломерных судов на водных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lastRenderedPageBreak/>
        <w:t>объектах или их частях для рекреационных целей на территории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Республики Хакасия</w:t>
      </w:r>
    </w:p>
    <w:p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</w:p>
    <w:p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4.1. При проведении мероприятий, связанных с использованием маломерных судов на водных объектах или их частях для рекреационных целей (далее – мероприятия), организаторами мероприятий обеспечиваются следующие меры безопасности:</w:t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1) обеспечение безопасности людей при проведении мероприятий </w:t>
      </w:r>
      <w:r>
        <w:rPr>
          <w:color w:val="000000" w:themeColor="text1"/>
          <w:sz w:val="26"/>
          <w:szCs w:val="26"/>
        </w:rPr>
        <w:br/>
        <w:t>с использованием маломерных судов (безопасности людей при посадке, в пути следования и при высадке их с маломерных судов);</w:t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2) соблюдение требований к ограничению скорости движения маломерных судов при проведении мероприятий, установленных пунктом 3.10 настоящих Правил;</w:t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3) соблюдение требований к средствам безопасности и оборудованию для маломерных судов (в соответствии с их категорией (типом);</w:t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4) соблюдение требований к местам расположения спасательных средств;</w:t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5) обеспечение готовности оказания первой помощи пассажирам при несчастных случаях на водных объектах судоводителями, медицинскими работниками на берегу водного объекта в установленном порядке;</w:t>
      </w:r>
    </w:p>
    <w:p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6) соблюдение правил использования водных объектов для рекреационных целей, установленных соответствующим органом местного самоуправления.</w:t>
      </w:r>
    </w:p>
    <w:p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4.2. При проведении мероприятий для рекреационных целей </w:t>
      </w:r>
      <w:r>
        <w:rPr>
          <w:color w:val="000000" w:themeColor="text1"/>
          <w:sz w:val="26"/>
          <w:szCs w:val="26"/>
        </w:rPr>
        <w:br/>
        <w:t>их организатором назначается должностное лицо, ответственное за обеспечение безопасности людей на водных объектах, общественный порядок и охрану окружающей среды.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4.3. При размещении в местах отдыха на водных объектах лодочной станции баз (стоянок) для маломерных судов границы коридоров для выхода последних </w:t>
      </w:r>
      <w:r>
        <w:rPr>
          <w:color w:val="000000" w:themeColor="text1"/>
          <w:sz w:val="26"/>
          <w:szCs w:val="26"/>
        </w:rPr>
        <w:br/>
        <w:t>в акваторию должны находиться вне зоны купания. Для маломерных судов (моторных лодок) и гидроциклов это расстояние должно составлять не менее 50 метров от границ акватории, отведенной для купания.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4.4. При осуществлении буксировки маломерным судном буксируемых средств (в том числе водных лыж, вейкбордов, подъемно-буксировочных систем, надувных буксируемых средств, парусно-парашютных средств) кроме судоводителя на маломерном судне должно быть лицо, осуществляющее наблюдение </w:t>
      </w:r>
      <w:r>
        <w:rPr>
          <w:color w:val="000000" w:themeColor="text1"/>
          <w:sz w:val="26"/>
          <w:szCs w:val="26"/>
        </w:rPr>
        <w:br/>
        <w:t>за буксируемым средством и находящимися на нем людьми.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Лицо, осуществляющее наблюдение за буксируемым средством </w:t>
      </w:r>
      <w:r>
        <w:rPr>
          <w:color w:val="000000" w:themeColor="text1"/>
          <w:sz w:val="26"/>
          <w:szCs w:val="26"/>
        </w:rPr>
        <w:br/>
        <w:t xml:space="preserve">и находящимися на нем людьми, должно информировать судоводителя либо лицо, управляющее маломерным судном, о возникновении опасного сближения, которое может привести к столкновению буксируемого средства с берегом, гидротехническими сооружениями, другими судами и плавучими объектами, либо </w:t>
      </w:r>
      <w:r>
        <w:rPr>
          <w:color w:val="000000" w:themeColor="text1"/>
          <w:sz w:val="26"/>
          <w:szCs w:val="26"/>
        </w:rPr>
        <w:br/>
        <w:t>о падении людей с буксируемого средства, запутывании или обрыве буксирного троса (линя) в целях принятия судоводителем либо лицом, управляющим маломерным судном, соответствующих решений.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Запрещается осуществлять буксировку маломерными суднами буксируемых средств (в том числе водных лыж, вейкбордов, подъемно-буксировочных систем, надувных буксируемых средств, парусно-парашютных средств) или приближаться </w:t>
      </w:r>
      <w:r>
        <w:rPr>
          <w:color w:val="000000" w:themeColor="text1"/>
          <w:sz w:val="26"/>
          <w:szCs w:val="26"/>
        </w:rPr>
        <w:lastRenderedPageBreak/>
        <w:t>на маломерных судах ближе 50 метров к границе акватории, отведенной для купания, и других мест купания.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4.5. Пользование гидроциклами на водных объектах разрешается только </w:t>
      </w:r>
      <w:r>
        <w:rPr>
          <w:color w:val="000000" w:themeColor="text1"/>
          <w:sz w:val="26"/>
          <w:szCs w:val="26"/>
        </w:rPr>
        <w:br/>
        <w:t>в светлое время суток. Запрещается приближаться на гидроциклах к ограждению границ заплыва в местах купания на пляжах ближе 50 метров.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4.6. Маломерным судам  запрещается заходить под мотором или парусом </w:t>
      </w:r>
      <w:r>
        <w:rPr>
          <w:color w:val="000000" w:themeColor="text1"/>
          <w:sz w:val="26"/>
          <w:szCs w:val="26"/>
        </w:rPr>
        <w:br/>
        <w:t xml:space="preserve">и маневрировать на акватории пляжей и других мест массового отдыха населения </w:t>
      </w:r>
      <w:r>
        <w:rPr>
          <w:color w:val="000000" w:themeColor="text1"/>
          <w:sz w:val="26"/>
          <w:szCs w:val="26"/>
        </w:rPr>
        <w:br/>
        <w:t>на водных объектах, в зонах рекреации водных объектов.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4.7. На пляжах в зоне купания и в зонах рекреации водных объектов запрещается размещение пунктов проката маломерных судов, спуск в воду </w:t>
      </w:r>
      <w:r>
        <w:rPr>
          <w:color w:val="000000" w:themeColor="text1"/>
          <w:sz w:val="26"/>
          <w:szCs w:val="26"/>
        </w:rPr>
        <w:br/>
        <w:t>и движение маломерных судов, за исключением спасательных судов.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4.8. Владельцы маломерных судов, судоводители, использующие маломерные суда при проведении рекреационных мероприятий, организаторы таких мероприятий обязаны соблюдать ограничения и запреты, установленные законодательством Российской Федерации, в границах водоохранных зон </w:t>
      </w:r>
      <w:r>
        <w:rPr>
          <w:color w:val="000000" w:themeColor="text1"/>
          <w:sz w:val="26"/>
          <w:szCs w:val="26"/>
        </w:rPr>
        <w:br/>
        <w:t>и прибрежных защитных полос водных объектов.</w:t>
      </w:r>
    </w:p>
    <w:p>
      <w:pPr>
        <w:pStyle w:val="a4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4.9. Ограничение или запрещение движения судов при проведении культурно-массовых, официальных физкультурных мероприятий и (или) спортивных мероприятий на внутренних водных путях устанавливается администрацией бассейна внутренних водных путей в случаях и порядке, установленных статьей 77.1 Кодекса внутреннего водного транспорта Российской Федерации.</w:t>
      </w:r>
    </w:p>
    <w:sectPr>
      <w:headerReference w:type="default" r:id="rId15"/>
      <w:pgSz w:w="11906" w:h="16838"/>
      <w:pgMar w:top="1134" w:right="851" w:bottom="1134" w:left="1701" w:header="0" w:footer="0" w:gutter="0"/>
      <w:pgNumType w:start="3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pStyle w:val="ConsPlusNormal"/>
      </w:pPr>
      <w:r>
        <w:separator/>
      </w:r>
    </w:p>
  </w:endnote>
  <w:endnote w:type="continuationSeparator" w:id="0">
    <w:p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pStyle w:val="ConsPlusNormal"/>
      </w:pPr>
      <w:r>
        <w:separator/>
      </w:r>
    </w:p>
  </w:footnote>
  <w:footnote w:type="continuationSeparator" w:id="0">
    <w:p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067151"/>
      <w:docPartObj>
        <w:docPartGallery w:val="Page Numbers (Top of Page)"/>
        <w:docPartUnique/>
      </w:docPartObj>
    </w:sdtPr>
    <w:sdtContent>
      <w:p>
        <w:pPr>
          <w:pStyle w:val="ab"/>
          <w:jc w:val="center"/>
        </w:pPr>
      </w:p>
      <w:p>
        <w:pPr>
          <w:pStyle w:val="ab"/>
          <w:jc w:val="center"/>
        </w:pPr>
      </w:p>
      <w:p>
        <w:pPr>
          <w:pStyle w:val="ab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2501C"/>
    <w:multiLevelType w:val="hybridMultilevel"/>
    <w:tmpl w:val="3080E996"/>
    <w:lvl w:ilvl="0" w:tplc="ABF087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8C4163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B32FE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918C5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38CC01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848B3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22E09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C20F2A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6242A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05217DE"/>
    <w:multiLevelType w:val="hybridMultilevel"/>
    <w:tmpl w:val="8B12AEC2"/>
    <w:lvl w:ilvl="0" w:tplc="E64A47E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E9E4EF8">
      <w:start w:val="1"/>
      <w:numFmt w:val="lowerLetter"/>
      <w:lvlText w:val="%2."/>
      <w:lvlJc w:val="left"/>
      <w:pPr>
        <w:ind w:left="1789" w:hanging="360"/>
      </w:pPr>
    </w:lvl>
    <w:lvl w:ilvl="2" w:tplc="FF94958A">
      <w:start w:val="1"/>
      <w:numFmt w:val="lowerRoman"/>
      <w:lvlText w:val="%3."/>
      <w:lvlJc w:val="right"/>
      <w:pPr>
        <w:ind w:left="2509" w:hanging="180"/>
      </w:pPr>
    </w:lvl>
    <w:lvl w:ilvl="3" w:tplc="6F0CA0B8">
      <w:start w:val="1"/>
      <w:numFmt w:val="decimal"/>
      <w:lvlText w:val="%4."/>
      <w:lvlJc w:val="left"/>
      <w:pPr>
        <w:ind w:left="3229" w:hanging="360"/>
      </w:pPr>
    </w:lvl>
    <w:lvl w:ilvl="4" w:tplc="38AC9C0A">
      <w:start w:val="1"/>
      <w:numFmt w:val="lowerLetter"/>
      <w:lvlText w:val="%5."/>
      <w:lvlJc w:val="left"/>
      <w:pPr>
        <w:ind w:left="3949" w:hanging="360"/>
      </w:pPr>
    </w:lvl>
    <w:lvl w:ilvl="5" w:tplc="AC641666">
      <w:start w:val="1"/>
      <w:numFmt w:val="lowerRoman"/>
      <w:lvlText w:val="%6."/>
      <w:lvlJc w:val="right"/>
      <w:pPr>
        <w:ind w:left="4669" w:hanging="180"/>
      </w:pPr>
    </w:lvl>
    <w:lvl w:ilvl="6" w:tplc="89A4D496">
      <w:start w:val="1"/>
      <w:numFmt w:val="decimal"/>
      <w:lvlText w:val="%7."/>
      <w:lvlJc w:val="left"/>
      <w:pPr>
        <w:ind w:left="5389" w:hanging="360"/>
      </w:pPr>
    </w:lvl>
    <w:lvl w:ilvl="7" w:tplc="0CCC3B0A">
      <w:start w:val="1"/>
      <w:numFmt w:val="lowerLetter"/>
      <w:lvlText w:val="%8."/>
      <w:lvlJc w:val="left"/>
      <w:pPr>
        <w:ind w:left="6109" w:hanging="360"/>
      </w:pPr>
    </w:lvl>
    <w:lvl w:ilvl="8" w:tplc="53B248E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B57713"/>
    <w:multiLevelType w:val="hybridMultilevel"/>
    <w:tmpl w:val="B5F2A696"/>
    <w:lvl w:ilvl="0" w:tplc="3E049E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CB489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6D8A3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0E887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884F5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2E6D6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DB089C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9948C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4F034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6F50E88"/>
    <w:multiLevelType w:val="hybridMultilevel"/>
    <w:tmpl w:val="63BCAE7C"/>
    <w:lvl w:ilvl="0" w:tplc="5EC63382">
      <w:start w:val="1"/>
      <w:numFmt w:val="decimal"/>
      <w:lvlText w:val="%1)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4FE0A43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02C5B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AB4B3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6A492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0DC29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0EA6C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F705B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24C9B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B4872C7"/>
    <w:multiLevelType w:val="hybridMultilevel"/>
    <w:tmpl w:val="1A4E82D4"/>
    <w:lvl w:ilvl="0" w:tplc="6AC449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4B2E4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658DF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1FC3B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1A48D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00D2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7BAC8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1C88C8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37A17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127289B"/>
    <w:multiLevelType w:val="hybridMultilevel"/>
    <w:tmpl w:val="F71C959E"/>
    <w:lvl w:ilvl="0" w:tplc="457637D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0E0E976">
      <w:start w:val="1"/>
      <w:numFmt w:val="lowerLetter"/>
      <w:lvlText w:val="%2."/>
      <w:lvlJc w:val="left"/>
      <w:pPr>
        <w:ind w:left="1789" w:hanging="360"/>
      </w:pPr>
    </w:lvl>
    <w:lvl w:ilvl="2" w:tplc="FC168032">
      <w:start w:val="1"/>
      <w:numFmt w:val="lowerRoman"/>
      <w:lvlText w:val="%3."/>
      <w:lvlJc w:val="right"/>
      <w:pPr>
        <w:ind w:left="2509" w:hanging="180"/>
      </w:pPr>
    </w:lvl>
    <w:lvl w:ilvl="3" w:tplc="A22C198E">
      <w:start w:val="1"/>
      <w:numFmt w:val="decimal"/>
      <w:lvlText w:val="%4."/>
      <w:lvlJc w:val="left"/>
      <w:pPr>
        <w:ind w:left="3229" w:hanging="360"/>
      </w:pPr>
    </w:lvl>
    <w:lvl w:ilvl="4" w:tplc="CCD8294A">
      <w:start w:val="1"/>
      <w:numFmt w:val="lowerLetter"/>
      <w:lvlText w:val="%5."/>
      <w:lvlJc w:val="left"/>
      <w:pPr>
        <w:ind w:left="3949" w:hanging="360"/>
      </w:pPr>
    </w:lvl>
    <w:lvl w:ilvl="5" w:tplc="4BECEBBE">
      <w:start w:val="1"/>
      <w:numFmt w:val="lowerRoman"/>
      <w:lvlText w:val="%6."/>
      <w:lvlJc w:val="right"/>
      <w:pPr>
        <w:ind w:left="4669" w:hanging="180"/>
      </w:pPr>
    </w:lvl>
    <w:lvl w:ilvl="6" w:tplc="6DDE68FA">
      <w:start w:val="1"/>
      <w:numFmt w:val="decimal"/>
      <w:lvlText w:val="%7."/>
      <w:lvlJc w:val="left"/>
      <w:pPr>
        <w:ind w:left="5389" w:hanging="360"/>
      </w:pPr>
    </w:lvl>
    <w:lvl w:ilvl="7" w:tplc="B7EA0CBE">
      <w:start w:val="1"/>
      <w:numFmt w:val="lowerLetter"/>
      <w:lvlText w:val="%8."/>
      <w:lvlJc w:val="left"/>
      <w:pPr>
        <w:ind w:left="6109" w:hanging="360"/>
      </w:pPr>
    </w:lvl>
    <w:lvl w:ilvl="8" w:tplc="5018355C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FA18A0"/>
    <w:multiLevelType w:val="hybridMultilevel"/>
    <w:tmpl w:val="B7909E0A"/>
    <w:lvl w:ilvl="0" w:tplc="8EA0067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D7C4FEA">
      <w:start w:val="1"/>
      <w:numFmt w:val="lowerLetter"/>
      <w:lvlText w:val="%2."/>
      <w:lvlJc w:val="left"/>
      <w:pPr>
        <w:ind w:left="1789" w:hanging="360"/>
      </w:pPr>
    </w:lvl>
    <w:lvl w:ilvl="2" w:tplc="37FE9534">
      <w:start w:val="1"/>
      <w:numFmt w:val="lowerRoman"/>
      <w:lvlText w:val="%3."/>
      <w:lvlJc w:val="right"/>
      <w:pPr>
        <w:ind w:left="2509" w:hanging="180"/>
      </w:pPr>
    </w:lvl>
    <w:lvl w:ilvl="3" w:tplc="8AF2F7D8">
      <w:start w:val="1"/>
      <w:numFmt w:val="decimal"/>
      <w:lvlText w:val="%4."/>
      <w:lvlJc w:val="left"/>
      <w:pPr>
        <w:ind w:left="3229" w:hanging="360"/>
      </w:pPr>
    </w:lvl>
    <w:lvl w:ilvl="4" w:tplc="C4A21144">
      <w:start w:val="1"/>
      <w:numFmt w:val="lowerLetter"/>
      <w:lvlText w:val="%5."/>
      <w:lvlJc w:val="left"/>
      <w:pPr>
        <w:ind w:left="3949" w:hanging="360"/>
      </w:pPr>
    </w:lvl>
    <w:lvl w:ilvl="5" w:tplc="D7847A6E">
      <w:start w:val="1"/>
      <w:numFmt w:val="lowerRoman"/>
      <w:lvlText w:val="%6."/>
      <w:lvlJc w:val="right"/>
      <w:pPr>
        <w:ind w:left="4669" w:hanging="180"/>
      </w:pPr>
    </w:lvl>
    <w:lvl w:ilvl="6" w:tplc="58228CBE">
      <w:start w:val="1"/>
      <w:numFmt w:val="decimal"/>
      <w:lvlText w:val="%7."/>
      <w:lvlJc w:val="left"/>
      <w:pPr>
        <w:ind w:left="5389" w:hanging="360"/>
      </w:pPr>
    </w:lvl>
    <w:lvl w:ilvl="7" w:tplc="DF3455D0">
      <w:start w:val="1"/>
      <w:numFmt w:val="lowerLetter"/>
      <w:lvlText w:val="%8."/>
      <w:lvlJc w:val="left"/>
      <w:pPr>
        <w:ind w:left="6109" w:hanging="360"/>
      </w:pPr>
    </w:lvl>
    <w:lvl w:ilvl="8" w:tplc="84B0BC2E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246F92"/>
    <w:multiLevelType w:val="hybridMultilevel"/>
    <w:tmpl w:val="F26CBAB8"/>
    <w:lvl w:ilvl="0" w:tplc="B44A148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DCC2F2">
      <w:start w:val="1"/>
      <w:numFmt w:val="lowerLetter"/>
      <w:lvlText w:val="%2."/>
      <w:lvlJc w:val="left"/>
      <w:pPr>
        <w:ind w:left="1789" w:hanging="360"/>
      </w:pPr>
    </w:lvl>
    <w:lvl w:ilvl="2" w:tplc="3062965E">
      <w:start w:val="1"/>
      <w:numFmt w:val="lowerRoman"/>
      <w:lvlText w:val="%3."/>
      <w:lvlJc w:val="right"/>
      <w:pPr>
        <w:ind w:left="2509" w:hanging="180"/>
      </w:pPr>
    </w:lvl>
    <w:lvl w:ilvl="3" w:tplc="0EB69C8A">
      <w:start w:val="1"/>
      <w:numFmt w:val="decimal"/>
      <w:lvlText w:val="%4."/>
      <w:lvlJc w:val="left"/>
      <w:pPr>
        <w:ind w:left="3229" w:hanging="360"/>
      </w:pPr>
    </w:lvl>
    <w:lvl w:ilvl="4" w:tplc="C88400BA">
      <w:start w:val="1"/>
      <w:numFmt w:val="lowerLetter"/>
      <w:lvlText w:val="%5."/>
      <w:lvlJc w:val="left"/>
      <w:pPr>
        <w:ind w:left="3949" w:hanging="360"/>
      </w:pPr>
    </w:lvl>
    <w:lvl w:ilvl="5" w:tplc="3C40BD46">
      <w:start w:val="1"/>
      <w:numFmt w:val="lowerRoman"/>
      <w:lvlText w:val="%6."/>
      <w:lvlJc w:val="right"/>
      <w:pPr>
        <w:ind w:left="4669" w:hanging="180"/>
      </w:pPr>
    </w:lvl>
    <w:lvl w:ilvl="6" w:tplc="D67E2FF0">
      <w:start w:val="1"/>
      <w:numFmt w:val="decimal"/>
      <w:lvlText w:val="%7."/>
      <w:lvlJc w:val="left"/>
      <w:pPr>
        <w:ind w:left="5389" w:hanging="360"/>
      </w:pPr>
    </w:lvl>
    <w:lvl w:ilvl="7" w:tplc="6C52E03E">
      <w:start w:val="1"/>
      <w:numFmt w:val="lowerLetter"/>
      <w:lvlText w:val="%8."/>
      <w:lvlJc w:val="left"/>
      <w:pPr>
        <w:ind w:left="6109" w:hanging="360"/>
      </w:pPr>
    </w:lvl>
    <w:lvl w:ilvl="8" w:tplc="33E64C5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8A34DE"/>
    <w:multiLevelType w:val="hybridMultilevel"/>
    <w:tmpl w:val="E4BE0B56"/>
    <w:lvl w:ilvl="0" w:tplc="5A1076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D427B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34A83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33CFE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636BF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35A5E1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6D674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B7AF84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6747F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trackRevisio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4AB76-1585-42DD-AD4C-EB6A03A3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3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3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3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3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3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3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3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4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4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4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4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4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4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4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</w:style>
  <w:style w:type="character" w:customStyle="1" w:styleId="afe">
    <w:name w:val="Текст примечания Знак"/>
    <w:basedOn w:val="a0"/>
    <w:link w:val="afd"/>
    <w:uiPriority w:val="99"/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7704&amp;date=04.08.2025&amp;dst=100116&amp;field=134" TargetMode="External"/><Relationship Id="rId13" Type="http://schemas.openxmlformats.org/officeDocument/2006/relationships/hyperlink" Target="https://login.consultant.ru/link/?req=doc&amp;base=LAW&amp;n=461360&amp;date=01.10.2025&amp;dst=100067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25637&amp;date=04.08.2025&amp;dst=100013&amp;fie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65961&amp;date=04.08.20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09244&amp;date=04.08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449&amp;date=04.08.2025&amp;dst=100249&amp;field=134" TargetMode="External"/><Relationship Id="rId14" Type="http://schemas.openxmlformats.org/officeDocument/2006/relationships/hyperlink" Target="https://login.consultant.ru/link/?req=doc&amp;base=LAW&amp;n=461360&amp;date=01.10.2025&amp;dst=100149&amp;field=13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A91E1-F533-4E76-9A22-7C64A944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4359</Words>
  <Characters>24848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Пензенской обл. от 30.05.2025 N 514-пП
"Об утверждении Правил пользования маломерными судами на водных объектах Пензенской области"</vt:lpstr>
    </vt:vector>
  </TitlesOfParts>
  <Company>КонсультантПлюс Версия 4024.00.50</Company>
  <LinksUpToDate>false</LinksUpToDate>
  <CharactersWithSpaces>29149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30.05.2025 N 514-пП
"Об утверждении Правил пользования маломерными судами на водных объектах Пензенской области"</dc:title>
  <dc:creator>User-22</dc:creator>
  <cp:lastModifiedBy> УГОЧСиПБ. ОФЭ. Начальник отдела</cp:lastModifiedBy>
  <cp:revision>2</cp:revision>
  <dcterms:created xsi:type="dcterms:W3CDTF">2026-06-25T10:52:00Z</dcterms:created>
  <dcterms:modified xsi:type="dcterms:W3CDTF">2026-06-25T10:52:00Z</dcterms:modified>
</cp:coreProperties>
</file>